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64C" w:rsidRDefault="00AA664C" w:rsidP="00AA664C">
      <w:pPr>
        <w:jc w:val="center"/>
        <w:outlineLvl w:val="0"/>
        <w:rPr>
          <w:smallCaps/>
          <w:sz w:val="24"/>
          <w:szCs w:val="24"/>
        </w:rPr>
      </w:pPr>
      <w:r w:rsidRPr="00430DC7">
        <w:rPr>
          <w:b/>
          <w:smallCaps/>
          <w:sz w:val="24"/>
          <w:szCs w:val="24"/>
        </w:rPr>
        <w:t xml:space="preserve">Attachment </w:t>
      </w:r>
      <w:r>
        <w:rPr>
          <w:b/>
          <w:smallCaps/>
          <w:sz w:val="24"/>
          <w:szCs w:val="24"/>
        </w:rPr>
        <w:t>D</w:t>
      </w:r>
    </w:p>
    <w:p w:rsidR="00AA664C" w:rsidRDefault="00AA664C" w:rsidP="00AA664C">
      <w:pPr>
        <w:jc w:val="center"/>
        <w:rPr>
          <w:smallCaps/>
          <w:sz w:val="24"/>
          <w:szCs w:val="24"/>
        </w:rPr>
      </w:pPr>
      <w:r>
        <w:rPr>
          <w:smallCaps/>
          <w:sz w:val="24"/>
          <w:szCs w:val="24"/>
        </w:rPr>
        <w:t>(</w:t>
      </w:r>
      <w:smartTag w:uri="urn:schemas-microsoft-com:office:smarttags" w:element="stockticker">
        <w:r>
          <w:rPr>
            <w:smallCaps/>
            <w:sz w:val="24"/>
            <w:szCs w:val="24"/>
          </w:rPr>
          <w:t>per</w:t>
        </w:r>
      </w:smartTag>
      <w:r w:rsidR="00C31E98">
        <w:rPr>
          <w:smallCaps/>
          <w:sz w:val="24"/>
          <w:szCs w:val="24"/>
        </w:rPr>
        <w:t xml:space="preserve"> # ___</w:t>
      </w:r>
      <w:bookmarkStart w:id="0" w:name="_GoBack"/>
      <w:bookmarkEnd w:id="0"/>
      <w:r>
        <w:rPr>
          <w:smallCaps/>
          <w:sz w:val="24"/>
          <w:szCs w:val="24"/>
        </w:rPr>
        <w:t xml:space="preserve"> in lease agreement)</w:t>
      </w:r>
    </w:p>
    <w:p w:rsidR="00AA664C" w:rsidRDefault="00AA664C" w:rsidP="00AA664C">
      <w:pPr>
        <w:jc w:val="center"/>
        <w:rPr>
          <w:smallCaps/>
          <w:sz w:val="24"/>
          <w:szCs w:val="24"/>
        </w:rPr>
      </w:pPr>
    </w:p>
    <w:p w:rsidR="00AA664C" w:rsidRPr="00722AFD" w:rsidRDefault="00AA664C" w:rsidP="00AA664C">
      <w:pPr>
        <w:jc w:val="center"/>
        <w:outlineLvl w:val="0"/>
        <w:rPr>
          <w:b/>
          <w:smallCaps/>
          <w:sz w:val="24"/>
          <w:szCs w:val="24"/>
          <w:u w:val="single"/>
        </w:rPr>
      </w:pPr>
      <w:r w:rsidRPr="00722AFD">
        <w:rPr>
          <w:b/>
          <w:smallCaps/>
          <w:sz w:val="24"/>
          <w:szCs w:val="24"/>
          <w:u w:val="single"/>
        </w:rPr>
        <w:t xml:space="preserve">Disclosure of Information on Lead-Based Paint </w:t>
      </w:r>
      <w:smartTag w:uri="urn:schemas-microsoft-com:office:smarttags" w:element="stockticker">
        <w:r w:rsidRPr="00722AFD">
          <w:rPr>
            <w:b/>
            <w:smallCaps/>
            <w:sz w:val="24"/>
            <w:szCs w:val="24"/>
            <w:u w:val="single"/>
          </w:rPr>
          <w:t>and</w:t>
        </w:r>
      </w:smartTag>
      <w:r w:rsidRPr="00722AFD">
        <w:rPr>
          <w:b/>
          <w:smallCaps/>
          <w:sz w:val="24"/>
          <w:szCs w:val="24"/>
          <w:u w:val="single"/>
        </w:rPr>
        <w:t>/or Lead-Based Paint Hazards</w:t>
      </w:r>
    </w:p>
    <w:p w:rsidR="00AA664C" w:rsidRDefault="00AA664C" w:rsidP="00AA664C">
      <w:pPr>
        <w:rPr>
          <w:sz w:val="24"/>
          <w:szCs w:val="24"/>
        </w:rPr>
      </w:pPr>
    </w:p>
    <w:p w:rsidR="00AA664C" w:rsidRPr="00722AFD" w:rsidRDefault="00AA664C" w:rsidP="00AA664C">
      <w:pPr>
        <w:outlineLvl w:val="0"/>
        <w:rPr>
          <w:b/>
          <w:sz w:val="24"/>
          <w:szCs w:val="24"/>
        </w:rPr>
      </w:pPr>
      <w:r w:rsidRPr="00722AFD">
        <w:rPr>
          <w:b/>
          <w:sz w:val="24"/>
          <w:szCs w:val="24"/>
        </w:rPr>
        <w:t>Lessor’s Disclosure</w:t>
      </w:r>
    </w:p>
    <w:p w:rsidR="00AA664C" w:rsidRDefault="00AA664C" w:rsidP="00AA664C">
      <w:pPr>
        <w:rPr>
          <w:sz w:val="24"/>
          <w:szCs w:val="24"/>
        </w:rPr>
      </w:pPr>
    </w:p>
    <w:p w:rsidR="00AA664C" w:rsidRPr="005E4D5D" w:rsidRDefault="00AA664C" w:rsidP="00AA664C">
      <w:pPr>
        <w:numPr>
          <w:ilvl w:val="0"/>
          <w:numId w:val="2"/>
        </w:numPr>
        <w:spacing w:after="60"/>
        <w:ind w:left="360"/>
        <w:rPr>
          <w:rFonts w:ascii="Cambria" w:hAnsi="Cambria"/>
          <w:sz w:val="22"/>
          <w:szCs w:val="22"/>
        </w:rPr>
      </w:pPr>
      <w:r>
        <w:rPr>
          <w:rFonts w:ascii="Cambria" w:hAnsi="Cambria"/>
          <w:sz w:val="22"/>
          <w:szCs w:val="22"/>
        </w:rPr>
        <w:t>Check appropriate box below:</w:t>
      </w:r>
    </w:p>
    <w:p w:rsidR="00AA664C" w:rsidRPr="00722AFD" w:rsidRDefault="00AA664C" w:rsidP="00AA664C">
      <w:pPr>
        <w:ind w:left="720" w:hanging="360"/>
        <w:rPr>
          <w:sz w:val="22"/>
          <w:szCs w:val="22"/>
        </w:rPr>
      </w:pPr>
      <w:r w:rsidRPr="00722AFD">
        <w:rPr>
          <w:b/>
          <w:sz w:val="32"/>
          <w:szCs w:val="32"/>
        </w:rPr>
        <w:t>□</w:t>
      </w:r>
      <w:r w:rsidRPr="00722AFD">
        <w:rPr>
          <w:sz w:val="22"/>
          <w:szCs w:val="22"/>
        </w:rPr>
        <w:tab/>
        <w:t>Known lead-based paint and/or lead-based paint hazards are present in the dwelling (explain):</w:t>
      </w:r>
    </w:p>
    <w:p w:rsidR="00AA664C" w:rsidRPr="00722AFD" w:rsidRDefault="00AA664C" w:rsidP="00AA664C">
      <w:pPr>
        <w:spacing w:line="360" w:lineRule="auto"/>
        <w:ind w:left="720" w:hanging="360"/>
        <w:rPr>
          <w:sz w:val="22"/>
          <w:szCs w:val="22"/>
          <w:u w:val="single"/>
        </w:rPr>
      </w:pPr>
      <w:r w:rsidRPr="00722AFD">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rsidR="00AA664C" w:rsidRPr="00722AFD" w:rsidRDefault="00AA664C" w:rsidP="00AA664C">
      <w:pPr>
        <w:ind w:left="720" w:hanging="360"/>
        <w:rPr>
          <w:sz w:val="22"/>
          <w:szCs w:val="22"/>
          <w:u w:val="single"/>
        </w:rPr>
      </w:pPr>
      <w:r w:rsidRPr="00722AFD">
        <w:rPr>
          <w:sz w:val="22"/>
          <w:szCs w:val="22"/>
        </w:rPr>
        <w:tab/>
      </w:r>
      <w:r w:rsidRPr="00722AFD">
        <w:rPr>
          <w:sz w:val="22"/>
          <w:szCs w:val="22"/>
          <w:u w:val="single"/>
        </w:rPr>
        <w:tab/>
      </w:r>
      <w:r w:rsidRPr="00722AFD">
        <w:rPr>
          <w:sz w:val="22"/>
          <w:szCs w:val="22"/>
          <w:u w:val="single"/>
        </w:rPr>
        <w:tab/>
      </w:r>
      <w:r w:rsidRPr="00722AFD">
        <w:rPr>
          <w:sz w:val="22"/>
          <w:szCs w:val="22"/>
          <w:u w:val="single"/>
        </w:rPr>
        <w:tab/>
      </w:r>
      <w:r w:rsidRPr="00722AFD">
        <w:rPr>
          <w:sz w:val="22"/>
          <w:szCs w:val="22"/>
          <w:u w:val="single"/>
        </w:rPr>
        <w:tab/>
      </w:r>
      <w:r w:rsidRPr="00722AFD">
        <w:rPr>
          <w:sz w:val="22"/>
          <w:szCs w:val="22"/>
          <w:u w:val="single"/>
        </w:rPr>
        <w:tab/>
      </w:r>
      <w:r w:rsidRPr="00722AFD">
        <w:rPr>
          <w:sz w:val="22"/>
          <w:szCs w:val="22"/>
          <w:u w:val="single"/>
        </w:rPr>
        <w:tab/>
      </w:r>
      <w:r w:rsidRPr="00722AFD">
        <w:rPr>
          <w:sz w:val="22"/>
          <w:szCs w:val="22"/>
          <w:u w:val="single"/>
        </w:rPr>
        <w:tab/>
      </w:r>
      <w:r w:rsidRPr="00722AFD">
        <w:rPr>
          <w:sz w:val="22"/>
          <w:szCs w:val="22"/>
          <w:u w:val="single"/>
        </w:rPr>
        <w:tab/>
      </w:r>
      <w:r>
        <w:rPr>
          <w:sz w:val="22"/>
          <w:szCs w:val="22"/>
          <w:u w:val="single"/>
        </w:rPr>
        <w:tab/>
      </w:r>
      <w:r w:rsidRPr="00722AFD">
        <w:rPr>
          <w:sz w:val="22"/>
          <w:szCs w:val="22"/>
          <w:u w:val="single"/>
        </w:rPr>
        <w:tab/>
      </w:r>
      <w:r w:rsidRPr="00722AFD">
        <w:rPr>
          <w:sz w:val="22"/>
          <w:szCs w:val="22"/>
          <w:u w:val="single"/>
        </w:rPr>
        <w:tab/>
      </w:r>
      <w:r w:rsidRPr="00722AFD">
        <w:rPr>
          <w:sz w:val="22"/>
          <w:szCs w:val="22"/>
          <w:u w:val="single"/>
        </w:rPr>
        <w:tab/>
      </w:r>
    </w:p>
    <w:p w:rsidR="00AA664C" w:rsidRPr="00722AFD" w:rsidRDefault="00AA664C" w:rsidP="00AA664C">
      <w:pPr>
        <w:ind w:left="720" w:hanging="360"/>
        <w:rPr>
          <w:sz w:val="22"/>
          <w:szCs w:val="22"/>
          <w:u w:val="single"/>
        </w:rPr>
      </w:pPr>
    </w:p>
    <w:p w:rsidR="00AA664C" w:rsidRPr="00722AFD" w:rsidRDefault="00AA664C" w:rsidP="00AA664C">
      <w:pPr>
        <w:ind w:left="720" w:hanging="360"/>
        <w:rPr>
          <w:sz w:val="22"/>
          <w:szCs w:val="22"/>
        </w:rPr>
      </w:pPr>
      <w:r w:rsidRPr="00722AFD">
        <w:rPr>
          <w:b/>
          <w:sz w:val="32"/>
          <w:szCs w:val="32"/>
        </w:rPr>
        <w:t>□</w:t>
      </w:r>
      <w:r w:rsidRPr="00722AFD">
        <w:rPr>
          <w:sz w:val="22"/>
          <w:szCs w:val="22"/>
        </w:rPr>
        <w:tab/>
        <w:t>Lessor has no knowledge of lead-based paint and/or lead-based paint hazards in the dwelling.</w:t>
      </w:r>
    </w:p>
    <w:p w:rsidR="00AA664C" w:rsidRPr="00722AFD" w:rsidRDefault="00AA664C" w:rsidP="00AA664C">
      <w:pPr>
        <w:ind w:left="720" w:hanging="360"/>
        <w:rPr>
          <w:sz w:val="22"/>
          <w:szCs w:val="22"/>
        </w:rPr>
      </w:pPr>
    </w:p>
    <w:p w:rsidR="00AA664C" w:rsidRPr="00722AFD" w:rsidRDefault="00AA664C" w:rsidP="00AA664C">
      <w:pPr>
        <w:numPr>
          <w:ilvl w:val="0"/>
          <w:numId w:val="1"/>
        </w:numPr>
        <w:tabs>
          <w:tab w:val="clear" w:pos="720"/>
          <w:tab w:val="left" w:pos="360"/>
        </w:tabs>
        <w:ind w:left="0" w:firstLine="0"/>
        <w:rPr>
          <w:sz w:val="22"/>
          <w:szCs w:val="22"/>
        </w:rPr>
      </w:pPr>
      <w:r w:rsidRPr="00722AFD">
        <w:rPr>
          <w:sz w:val="22"/>
          <w:szCs w:val="22"/>
        </w:rPr>
        <w:t>Records and reports available to the Lessor (check box below)</w:t>
      </w:r>
    </w:p>
    <w:p w:rsidR="00AA664C" w:rsidRPr="00722AFD" w:rsidRDefault="00AA664C" w:rsidP="00AA664C">
      <w:pPr>
        <w:ind w:left="720" w:hanging="360"/>
        <w:rPr>
          <w:sz w:val="22"/>
          <w:szCs w:val="22"/>
        </w:rPr>
      </w:pPr>
      <w:r w:rsidRPr="00722AFD">
        <w:rPr>
          <w:b/>
          <w:sz w:val="32"/>
          <w:szCs w:val="32"/>
        </w:rPr>
        <w:t>□</w:t>
      </w:r>
      <w:r w:rsidRPr="00722AFD">
        <w:rPr>
          <w:sz w:val="22"/>
          <w:szCs w:val="22"/>
        </w:rPr>
        <w:tab/>
        <w:t>Lessor has provided the Lessee with all available records and reports pertaining to lead-based paint and/or lead-based paint hazards in the dwelling.  List documents:</w:t>
      </w:r>
    </w:p>
    <w:p w:rsidR="00AA664C" w:rsidRPr="00722AFD" w:rsidRDefault="00AA664C" w:rsidP="00AA664C">
      <w:pPr>
        <w:ind w:left="720" w:hanging="360"/>
        <w:rPr>
          <w:sz w:val="22"/>
          <w:szCs w:val="22"/>
          <w:u w:val="single"/>
        </w:rPr>
      </w:pPr>
    </w:p>
    <w:p w:rsidR="00AA664C" w:rsidRPr="00722AFD" w:rsidRDefault="00AA664C" w:rsidP="00AA664C">
      <w:pPr>
        <w:spacing w:line="360" w:lineRule="auto"/>
        <w:ind w:left="720" w:hanging="360"/>
        <w:rPr>
          <w:sz w:val="22"/>
          <w:szCs w:val="22"/>
          <w:u w:val="single"/>
        </w:rPr>
      </w:pPr>
      <w:r w:rsidRPr="00722AFD">
        <w:rPr>
          <w:sz w:val="22"/>
          <w:szCs w:val="22"/>
        </w:rPr>
        <w:tab/>
      </w:r>
      <w:r w:rsidRPr="00722AFD">
        <w:rPr>
          <w:sz w:val="22"/>
          <w:szCs w:val="22"/>
          <w:u w:val="single"/>
        </w:rPr>
        <w:tab/>
      </w:r>
      <w:r w:rsidRPr="00722AFD">
        <w:rPr>
          <w:sz w:val="22"/>
          <w:szCs w:val="22"/>
          <w:u w:val="single"/>
        </w:rPr>
        <w:tab/>
      </w:r>
      <w:r w:rsidRPr="00722AFD">
        <w:rPr>
          <w:sz w:val="22"/>
          <w:szCs w:val="22"/>
          <w:u w:val="single"/>
        </w:rPr>
        <w:tab/>
      </w:r>
      <w:r w:rsidRPr="00722AFD">
        <w:rPr>
          <w:sz w:val="22"/>
          <w:szCs w:val="22"/>
          <w:u w:val="single"/>
        </w:rPr>
        <w:tab/>
      </w:r>
      <w:r w:rsidRPr="00722AFD">
        <w:rPr>
          <w:sz w:val="22"/>
          <w:szCs w:val="22"/>
          <w:u w:val="single"/>
        </w:rPr>
        <w:tab/>
      </w:r>
      <w:r w:rsidRPr="00722AFD">
        <w:rPr>
          <w:sz w:val="22"/>
          <w:szCs w:val="22"/>
          <w:u w:val="single"/>
        </w:rPr>
        <w:tab/>
      </w:r>
      <w:r w:rsidRPr="00722AFD">
        <w:rPr>
          <w:sz w:val="22"/>
          <w:szCs w:val="22"/>
          <w:u w:val="single"/>
        </w:rPr>
        <w:tab/>
      </w:r>
      <w:r w:rsidRPr="00722AFD">
        <w:rPr>
          <w:sz w:val="22"/>
          <w:szCs w:val="22"/>
          <w:u w:val="single"/>
        </w:rPr>
        <w:tab/>
      </w:r>
      <w:r w:rsidRPr="00722AFD">
        <w:rPr>
          <w:sz w:val="22"/>
          <w:szCs w:val="22"/>
          <w:u w:val="single"/>
        </w:rPr>
        <w:tab/>
      </w:r>
      <w:r w:rsidRPr="00722AFD">
        <w:rPr>
          <w:sz w:val="22"/>
          <w:szCs w:val="22"/>
          <w:u w:val="single"/>
        </w:rPr>
        <w:tab/>
      </w:r>
      <w:r w:rsidRPr="00722AFD">
        <w:rPr>
          <w:sz w:val="22"/>
          <w:szCs w:val="22"/>
          <w:u w:val="single"/>
        </w:rPr>
        <w:tab/>
      </w:r>
      <w:r w:rsidRPr="00722AFD">
        <w:rPr>
          <w:sz w:val="22"/>
          <w:szCs w:val="22"/>
          <w:u w:val="single"/>
        </w:rPr>
        <w:tab/>
      </w:r>
    </w:p>
    <w:p w:rsidR="00AA664C" w:rsidRPr="00722AFD" w:rsidRDefault="00AA664C" w:rsidP="00AA664C">
      <w:pPr>
        <w:spacing w:line="360" w:lineRule="auto"/>
        <w:ind w:left="720" w:hanging="360"/>
        <w:rPr>
          <w:sz w:val="22"/>
          <w:szCs w:val="22"/>
          <w:u w:val="single"/>
        </w:rPr>
      </w:pPr>
      <w:r w:rsidRPr="00722AFD">
        <w:rPr>
          <w:sz w:val="22"/>
          <w:szCs w:val="22"/>
        </w:rPr>
        <w:tab/>
      </w:r>
      <w:r w:rsidRPr="00722AFD">
        <w:rPr>
          <w:sz w:val="22"/>
          <w:szCs w:val="22"/>
          <w:u w:val="single"/>
        </w:rPr>
        <w:tab/>
      </w:r>
      <w:r w:rsidRPr="00722AFD">
        <w:rPr>
          <w:sz w:val="22"/>
          <w:szCs w:val="22"/>
          <w:u w:val="single"/>
        </w:rPr>
        <w:tab/>
      </w:r>
      <w:r w:rsidRPr="00722AFD">
        <w:rPr>
          <w:sz w:val="22"/>
          <w:szCs w:val="22"/>
          <w:u w:val="single"/>
        </w:rPr>
        <w:tab/>
      </w:r>
      <w:r w:rsidRPr="00722AFD">
        <w:rPr>
          <w:sz w:val="22"/>
          <w:szCs w:val="22"/>
          <w:u w:val="single"/>
        </w:rPr>
        <w:tab/>
      </w:r>
      <w:r w:rsidRPr="00722AFD">
        <w:rPr>
          <w:sz w:val="22"/>
          <w:szCs w:val="22"/>
          <w:u w:val="single"/>
        </w:rPr>
        <w:tab/>
      </w:r>
      <w:r w:rsidRPr="00722AFD">
        <w:rPr>
          <w:sz w:val="22"/>
          <w:szCs w:val="22"/>
          <w:u w:val="single"/>
        </w:rPr>
        <w:tab/>
      </w:r>
      <w:r w:rsidRPr="00722AFD">
        <w:rPr>
          <w:sz w:val="22"/>
          <w:szCs w:val="22"/>
          <w:u w:val="single"/>
        </w:rPr>
        <w:tab/>
      </w:r>
      <w:r w:rsidRPr="00722AFD">
        <w:rPr>
          <w:sz w:val="22"/>
          <w:szCs w:val="22"/>
          <w:u w:val="single"/>
        </w:rPr>
        <w:tab/>
      </w:r>
      <w:r w:rsidRPr="00722AFD">
        <w:rPr>
          <w:sz w:val="22"/>
          <w:szCs w:val="22"/>
          <w:u w:val="single"/>
        </w:rPr>
        <w:tab/>
      </w:r>
      <w:r w:rsidRPr="00722AFD">
        <w:rPr>
          <w:sz w:val="22"/>
          <w:szCs w:val="22"/>
          <w:u w:val="single"/>
        </w:rPr>
        <w:tab/>
      </w:r>
      <w:r w:rsidRPr="00722AFD">
        <w:rPr>
          <w:sz w:val="22"/>
          <w:szCs w:val="22"/>
          <w:u w:val="single"/>
        </w:rPr>
        <w:tab/>
      </w:r>
      <w:r w:rsidRPr="00722AFD">
        <w:rPr>
          <w:sz w:val="22"/>
          <w:szCs w:val="22"/>
          <w:u w:val="single"/>
        </w:rPr>
        <w:tab/>
      </w:r>
    </w:p>
    <w:p w:rsidR="00AA664C" w:rsidRPr="00722AFD" w:rsidRDefault="00AA664C" w:rsidP="00AA664C">
      <w:pPr>
        <w:ind w:left="720" w:hanging="360"/>
        <w:rPr>
          <w:sz w:val="22"/>
          <w:szCs w:val="22"/>
          <w:u w:val="single"/>
        </w:rPr>
      </w:pPr>
      <w:r w:rsidRPr="00722AFD">
        <w:rPr>
          <w:sz w:val="22"/>
          <w:szCs w:val="22"/>
        </w:rPr>
        <w:tab/>
      </w:r>
      <w:r w:rsidRPr="00722AFD">
        <w:rPr>
          <w:sz w:val="22"/>
          <w:szCs w:val="22"/>
          <w:u w:val="single"/>
        </w:rPr>
        <w:tab/>
      </w:r>
      <w:r w:rsidRPr="00722AFD">
        <w:rPr>
          <w:sz w:val="22"/>
          <w:szCs w:val="22"/>
          <w:u w:val="single"/>
        </w:rPr>
        <w:tab/>
      </w:r>
      <w:r w:rsidRPr="00722AFD">
        <w:rPr>
          <w:sz w:val="22"/>
          <w:szCs w:val="22"/>
          <w:u w:val="single"/>
        </w:rPr>
        <w:tab/>
      </w:r>
      <w:r w:rsidRPr="00722AFD">
        <w:rPr>
          <w:sz w:val="22"/>
          <w:szCs w:val="22"/>
          <w:u w:val="single"/>
        </w:rPr>
        <w:tab/>
      </w:r>
      <w:r w:rsidRPr="00722AFD">
        <w:rPr>
          <w:sz w:val="22"/>
          <w:szCs w:val="22"/>
          <w:u w:val="single"/>
        </w:rPr>
        <w:tab/>
      </w:r>
      <w:r w:rsidRPr="00722AFD">
        <w:rPr>
          <w:sz w:val="22"/>
          <w:szCs w:val="22"/>
          <w:u w:val="single"/>
        </w:rPr>
        <w:tab/>
      </w:r>
      <w:r w:rsidRPr="00722AFD">
        <w:rPr>
          <w:sz w:val="22"/>
          <w:szCs w:val="22"/>
          <w:u w:val="single"/>
        </w:rPr>
        <w:tab/>
      </w:r>
      <w:r w:rsidRPr="00722AFD">
        <w:rPr>
          <w:sz w:val="22"/>
          <w:szCs w:val="22"/>
          <w:u w:val="single"/>
        </w:rPr>
        <w:tab/>
      </w:r>
      <w:r w:rsidRPr="00722AFD">
        <w:rPr>
          <w:sz w:val="22"/>
          <w:szCs w:val="22"/>
          <w:u w:val="single"/>
        </w:rPr>
        <w:tab/>
      </w:r>
      <w:r w:rsidRPr="00722AFD">
        <w:rPr>
          <w:sz w:val="22"/>
          <w:szCs w:val="22"/>
          <w:u w:val="single"/>
        </w:rPr>
        <w:tab/>
      </w:r>
      <w:r w:rsidRPr="00722AFD">
        <w:rPr>
          <w:sz w:val="22"/>
          <w:szCs w:val="22"/>
          <w:u w:val="single"/>
        </w:rPr>
        <w:tab/>
      </w:r>
      <w:r w:rsidRPr="00722AFD">
        <w:rPr>
          <w:sz w:val="22"/>
          <w:szCs w:val="22"/>
          <w:u w:val="single"/>
        </w:rPr>
        <w:tab/>
      </w:r>
    </w:p>
    <w:p w:rsidR="00AA664C" w:rsidRPr="00722AFD" w:rsidRDefault="00AA664C" w:rsidP="00AA664C">
      <w:pPr>
        <w:ind w:left="720" w:hanging="360"/>
        <w:rPr>
          <w:sz w:val="22"/>
          <w:szCs w:val="22"/>
          <w:u w:val="single"/>
        </w:rPr>
      </w:pPr>
    </w:p>
    <w:p w:rsidR="00AA664C" w:rsidRPr="00722AFD" w:rsidRDefault="00AA664C" w:rsidP="00AA664C">
      <w:pPr>
        <w:ind w:left="720" w:hanging="360"/>
        <w:rPr>
          <w:sz w:val="22"/>
          <w:szCs w:val="22"/>
        </w:rPr>
      </w:pPr>
      <w:r w:rsidRPr="00722AFD">
        <w:rPr>
          <w:b/>
          <w:sz w:val="32"/>
          <w:szCs w:val="32"/>
        </w:rPr>
        <w:t>□</w:t>
      </w:r>
      <w:r w:rsidRPr="00722AFD">
        <w:rPr>
          <w:sz w:val="22"/>
          <w:szCs w:val="22"/>
        </w:rPr>
        <w:tab/>
        <w:t>Lessor has no reports or records pertaining to lead-based paint and/or lead-based paint hazards in the dwelling.</w:t>
      </w:r>
    </w:p>
    <w:p w:rsidR="00AA664C" w:rsidRPr="00722AFD" w:rsidRDefault="00AA664C" w:rsidP="00AA664C">
      <w:pPr>
        <w:rPr>
          <w:sz w:val="22"/>
          <w:szCs w:val="22"/>
        </w:rPr>
      </w:pPr>
    </w:p>
    <w:p w:rsidR="00B05A7E" w:rsidRDefault="00B05A7E" w:rsidP="00AA664C">
      <w:pPr>
        <w:outlineLvl w:val="0"/>
        <w:rPr>
          <w:b/>
          <w:smallCaps/>
          <w:sz w:val="22"/>
          <w:szCs w:val="22"/>
        </w:rPr>
      </w:pPr>
    </w:p>
    <w:p w:rsidR="00B05A7E" w:rsidRDefault="00B05A7E" w:rsidP="00AA664C">
      <w:pPr>
        <w:outlineLvl w:val="0"/>
        <w:rPr>
          <w:b/>
          <w:smallCaps/>
          <w:sz w:val="22"/>
          <w:szCs w:val="22"/>
        </w:rPr>
      </w:pPr>
    </w:p>
    <w:p w:rsidR="00B05A7E" w:rsidRDefault="00B05A7E" w:rsidP="00AA664C">
      <w:pPr>
        <w:outlineLvl w:val="0"/>
        <w:rPr>
          <w:b/>
          <w:smallCaps/>
          <w:sz w:val="22"/>
          <w:szCs w:val="22"/>
        </w:rPr>
      </w:pPr>
    </w:p>
    <w:p w:rsidR="00B05A7E" w:rsidRDefault="00B05A7E" w:rsidP="00AA664C">
      <w:pPr>
        <w:outlineLvl w:val="0"/>
        <w:rPr>
          <w:b/>
          <w:smallCaps/>
          <w:sz w:val="22"/>
          <w:szCs w:val="22"/>
        </w:rPr>
      </w:pPr>
    </w:p>
    <w:p w:rsidR="00B05A7E" w:rsidRDefault="00B05A7E" w:rsidP="00AA664C">
      <w:pPr>
        <w:outlineLvl w:val="0"/>
        <w:rPr>
          <w:b/>
          <w:smallCaps/>
          <w:sz w:val="22"/>
          <w:szCs w:val="22"/>
        </w:rPr>
      </w:pPr>
    </w:p>
    <w:p w:rsidR="00B05A7E" w:rsidRDefault="00B05A7E" w:rsidP="00AA664C">
      <w:pPr>
        <w:outlineLvl w:val="0"/>
        <w:rPr>
          <w:b/>
          <w:smallCaps/>
          <w:sz w:val="22"/>
          <w:szCs w:val="22"/>
        </w:rPr>
      </w:pPr>
    </w:p>
    <w:p w:rsidR="00B05A7E" w:rsidRDefault="00B05A7E" w:rsidP="00AA664C">
      <w:pPr>
        <w:outlineLvl w:val="0"/>
        <w:rPr>
          <w:b/>
          <w:smallCaps/>
          <w:sz w:val="22"/>
          <w:szCs w:val="22"/>
        </w:rPr>
      </w:pPr>
    </w:p>
    <w:p w:rsidR="00B05A7E" w:rsidRDefault="00B05A7E" w:rsidP="00AA664C">
      <w:pPr>
        <w:outlineLvl w:val="0"/>
        <w:rPr>
          <w:b/>
          <w:smallCaps/>
          <w:sz w:val="22"/>
          <w:szCs w:val="22"/>
        </w:rPr>
      </w:pPr>
    </w:p>
    <w:p w:rsidR="00B05A7E" w:rsidRDefault="00B05A7E" w:rsidP="00AA664C">
      <w:pPr>
        <w:outlineLvl w:val="0"/>
        <w:rPr>
          <w:b/>
          <w:smallCaps/>
          <w:sz w:val="22"/>
          <w:szCs w:val="22"/>
        </w:rPr>
      </w:pPr>
    </w:p>
    <w:p w:rsidR="00B05A7E" w:rsidRDefault="00B05A7E" w:rsidP="00AA664C">
      <w:pPr>
        <w:outlineLvl w:val="0"/>
        <w:rPr>
          <w:b/>
          <w:smallCaps/>
          <w:sz w:val="22"/>
          <w:szCs w:val="22"/>
        </w:rPr>
      </w:pPr>
    </w:p>
    <w:p w:rsidR="00B05A7E" w:rsidRDefault="00B05A7E" w:rsidP="00AA664C">
      <w:pPr>
        <w:outlineLvl w:val="0"/>
        <w:rPr>
          <w:b/>
          <w:smallCaps/>
          <w:sz w:val="22"/>
          <w:szCs w:val="22"/>
        </w:rPr>
      </w:pPr>
    </w:p>
    <w:p w:rsidR="00AA664C" w:rsidRPr="00722AFD" w:rsidRDefault="00AA664C" w:rsidP="00AA664C">
      <w:pPr>
        <w:outlineLvl w:val="0"/>
        <w:rPr>
          <w:b/>
          <w:smallCaps/>
          <w:sz w:val="22"/>
          <w:szCs w:val="22"/>
        </w:rPr>
      </w:pPr>
      <w:r w:rsidRPr="00722AFD">
        <w:rPr>
          <w:b/>
          <w:smallCaps/>
          <w:sz w:val="22"/>
          <w:szCs w:val="22"/>
        </w:rPr>
        <w:t>Certification</w:t>
      </w:r>
    </w:p>
    <w:p w:rsidR="00AA664C" w:rsidRPr="00722AFD" w:rsidRDefault="00AA664C" w:rsidP="00AA664C">
      <w:pPr>
        <w:rPr>
          <w:sz w:val="22"/>
          <w:szCs w:val="22"/>
        </w:rPr>
      </w:pPr>
    </w:p>
    <w:p w:rsidR="00014214" w:rsidRDefault="00AA664C" w:rsidP="00450574">
      <w:pPr>
        <w:ind w:right="-360"/>
      </w:pPr>
      <w:r w:rsidRPr="00722AFD">
        <w:rPr>
          <w:sz w:val="22"/>
          <w:szCs w:val="22"/>
        </w:rPr>
        <w:t>The following parties have reviewed the information above and certify, to the best of their knowledge, that the information provided by the Lessor and received by the Lessee is true and accurate.</w:t>
      </w:r>
    </w:p>
    <w:p w:rsidR="00B05A7E" w:rsidRDefault="00B05A7E" w:rsidP="00AA664C"/>
    <w:p w:rsidR="00450574" w:rsidRDefault="00450574" w:rsidP="00AA664C"/>
    <w:p w:rsidR="008D3BB9" w:rsidRDefault="008D3BB9" w:rsidP="00AA664C"/>
    <w:p w:rsidR="008D3BB9" w:rsidRDefault="008D3BB9" w:rsidP="00AA664C"/>
    <w:p w:rsidR="008D3BB9" w:rsidRDefault="008D3BB9" w:rsidP="00AA664C"/>
    <w:p w:rsidR="008D3BB9" w:rsidRDefault="008D3BB9" w:rsidP="00AA664C"/>
    <w:p w:rsidR="004478D5" w:rsidRDefault="00450574" w:rsidP="00450574">
      <w:r w:rsidRPr="008B4CFE">
        <w:t>Lessee Initials _____</w:t>
      </w:r>
      <w:r>
        <w:t>__</w:t>
      </w:r>
      <w:proofErr w:type="gramStart"/>
      <w:r>
        <w:t>_  _</w:t>
      </w:r>
      <w:proofErr w:type="gramEnd"/>
      <w:r>
        <w:t xml:space="preserve">_______               </w:t>
      </w:r>
      <w:r>
        <w:tab/>
      </w:r>
      <w:r>
        <w:tab/>
      </w:r>
      <w:r>
        <w:tab/>
      </w:r>
      <w:r w:rsidRPr="008B4CFE">
        <w:t>Le</w:t>
      </w:r>
      <w:r>
        <w:t>ssor Initials ________</w:t>
      </w:r>
    </w:p>
    <w:sectPr w:rsidR="004478D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638F" w:rsidRDefault="00014214">
      <w:r>
        <w:separator/>
      </w:r>
    </w:p>
  </w:endnote>
  <w:endnote w:type="continuationSeparator" w:id="0">
    <w:p w:rsidR="0079638F" w:rsidRDefault="00014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638F" w:rsidRDefault="00014214">
      <w:r>
        <w:separator/>
      </w:r>
    </w:p>
  </w:footnote>
  <w:footnote w:type="continuationSeparator" w:id="0">
    <w:p w:rsidR="0079638F" w:rsidRDefault="000142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8AE" w:rsidRDefault="00C31E98">
    <w:pPr>
      <w:pStyle w:val="Header"/>
      <w:jc w:val="right"/>
      <w:rPr>
        <w:b/>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229C6"/>
    <w:multiLevelType w:val="hybridMultilevel"/>
    <w:tmpl w:val="AE94EE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06C24AB"/>
    <w:multiLevelType w:val="hybridMultilevel"/>
    <w:tmpl w:val="C93C92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64C"/>
    <w:rsid w:val="00014214"/>
    <w:rsid w:val="00255F0B"/>
    <w:rsid w:val="002B1680"/>
    <w:rsid w:val="004478D5"/>
    <w:rsid w:val="00450574"/>
    <w:rsid w:val="00504BA1"/>
    <w:rsid w:val="0079638F"/>
    <w:rsid w:val="008D3BB9"/>
    <w:rsid w:val="00AA664C"/>
    <w:rsid w:val="00B05A7E"/>
    <w:rsid w:val="00C31E98"/>
    <w:rsid w:val="00CB2729"/>
    <w:rsid w:val="00F06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2289"/>
    <o:shapelayout v:ext="edit">
      <o:idmap v:ext="edit" data="1"/>
    </o:shapelayout>
  </w:shapeDefaults>
  <w:decimalSymbol w:val="."/>
  <w:listSeparator w:val=","/>
  <w14:docId w14:val="68367C81"/>
  <w15:chartTrackingRefBased/>
  <w15:docId w15:val="{9D8FA57B-5F47-4931-AC22-2FD4FD696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664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A664C"/>
    <w:pPr>
      <w:tabs>
        <w:tab w:val="center" w:pos="4320"/>
        <w:tab w:val="right" w:pos="8640"/>
      </w:tabs>
    </w:pPr>
  </w:style>
  <w:style w:type="character" w:customStyle="1" w:styleId="HeaderChar">
    <w:name w:val="Header Char"/>
    <w:basedOn w:val="DefaultParagraphFont"/>
    <w:link w:val="Header"/>
    <w:rsid w:val="00AA664C"/>
    <w:rPr>
      <w:rFonts w:ascii="Times New Roman" w:eastAsia="Times New Roman" w:hAnsi="Times New Roman" w:cs="Times New Roman"/>
      <w:sz w:val="20"/>
      <w:szCs w:val="20"/>
    </w:rPr>
  </w:style>
  <w:style w:type="paragraph" w:styleId="Footer">
    <w:name w:val="footer"/>
    <w:basedOn w:val="Normal"/>
    <w:link w:val="FooterChar"/>
    <w:uiPriority w:val="99"/>
    <w:rsid w:val="00AA664C"/>
    <w:pPr>
      <w:tabs>
        <w:tab w:val="center" w:pos="4320"/>
        <w:tab w:val="right" w:pos="8640"/>
      </w:tabs>
    </w:pPr>
  </w:style>
  <w:style w:type="character" w:customStyle="1" w:styleId="FooterChar">
    <w:name w:val="Footer Char"/>
    <w:basedOn w:val="DefaultParagraphFont"/>
    <w:link w:val="Footer"/>
    <w:uiPriority w:val="99"/>
    <w:rsid w:val="00AA664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929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Archdiocese of Seattle</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Brett</dc:creator>
  <cp:keywords/>
  <dc:description/>
  <cp:lastModifiedBy>Morgan Elijah</cp:lastModifiedBy>
  <cp:revision>2</cp:revision>
  <dcterms:created xsi:type="dcterms:W3CDTF">2020-10-20T23:02:00Z</dcterms:created>
  <dcterms:modified xsi:type="dcterms:W3CDTF">2020-10-20T23:02:00Z</dcterms:modified>
</cp:coreProperties>
</file>